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Information in compliance with art. 13 of European Regulation 679/2016.</w:t>
      </w:r>
    </w:p>
    <w:p w:rsidR="00000000" w:rsidDel="00000000" w:rsidP="00000000" w:rsidRDefault="00000000" w:rsidRPr="00000000" w14:paraId="00000005">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 accordance with article 13 of European Regulation 679/2016 (hereinafter called the GDPR) and in reference to the personal data which will be made available to the National Committee for the Piero Farulli Centenary Celebration (hereinafter called the Committee) upon receipt of the application for the First International Piero Farulli Junior String Quartet Competition, we communicate the following:</w:t>
      </w:r>
    </w:p>
    <w:p w:rsidR="00000000" w:rsidDel="00000000" w:rsidP="00000000" w:rsidRDefault="00000000" w:rsidRPr="00000000" w14:paraId="00000007">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Data controller responsible for the protection of personal data</w:t>
      </w:r>
    </w:p>
    <w:p w:rsidR="00000000" w:rsidDel="00000000" w:rsidP="00000000" w:rsidRDefault="00000000" w:rsidRPr="00000000" w14:paraId="00000009">
      <w:pPr>
        <w:rPr>
          <w:rFonts w:ascii="Times New Roman" w:cs="Times New Roman" w:eastAsia="Times New Roman" w:hAnsi="Times New Roman"/>
          <w:i w:val="1"/>
          <w:color w:val="0563c1"/>
          <w:u w:val="single"/>
        </w:rPr>
      </w:pPr>
      <w:r w:rsidDel="00000000" w:rsidR="00000000" w:rsidRPr="00000000">
        <w:rPr>
          <w:rFonts w:ascii="Times New Roman" w:cs="Times New Roman" w:eastAsia="Times New Roman" w:hAnsi="Times New Roman"/>
          <w:i w:val="1"/>
          <w:rtl w:val="0"/>
        </w:rPr>
        <w:t xml:space="preserve">The data controller is </w:t>
      </w:r>
      <w:r w:rsidDel="00000000" w:rsidR="00000000" w:rsidRPr="00000000">
        <w:rPr>
          <w:rFonts w:ascii="Times New Roman" w:cs="Times New Roman" w:eastAsia="Times New Roman" w:hAnsi="Times New Roman"/>
          <w:b w:val="1"/>
          <w:i w:val="1"/>
          <w:rtl w:val="0"/>
        </w:rPr>
        <w:t xml:space="preserve">Adriana Verchiani Farulli</w:t>
      </w:r>
      <w:r w:rsidDel="00000000" w:rsidR="00000000" w:rsidRPr="00000000">
        <w:rPr>
          <w:rFonts w:ascii="Times New Roman" w:cs="Times New Roman" w:eastAsia="Times New Roman" w:hAnsi="Times New Roman"/>
          <w:i w:val="1"/>
          <w:rtl w:val="0"/>
        </w:rPr>
        <w:t xml:space="preserve"> to be contacted at the following email: </w:t>
      </w:r>
      <w:r w:rsidDel="00000000" w:rsidR="00000000" w:rsidRPr="00000000">
        <w:fldChar w:fldCharType="begin"/>
        <w:instrText xml:space="preserve"> HYPERLINK "mailto:info@farulli100.com" </w:instrText>
        <w:fldChar w:fldCharType="separate"/>
      </w:r>
      <w:r w:rsidDel="00000000" w:rsidR="00000000" w:rsidRPr="00000000">
        <w:rPr>
          <w:rFonts w:ascii="Times New Roman" w:cs="Times New Roman" w:eastAsia="Times New Roman" w:hAnsi="Times New Roman"/>
          <w:i w:val="1"/>
          <w:color w:val="0563c1"/>
          <w:u w:val="single"/>
          <w:rtl w:val="0"/>
        </w:rPr>
        <w:t xml:space="preserve">info@farulli100.com</w:t>
      </w:r>
    </w:p>
    <w:p w:rsidR="00000000" w:rsidDel="00000000" w:rsidP="00000000" w:rsidRDefault="00000000" w:rsidRPr="00000000" w14:paraId="0000000A">
      <w:pPr>
        <w:jc w:val="both"/>
        <w:rPr>
          <w:rFonts w:ascii="Times New Roman" w:cs="Times New Roman" w:eastAsia="Times New Roman" w:hAnsi="Times New Roman"/>
          <w:i w:val="1"/>
        </w:rPr>
      </w:pPr>
      <w:r w:rsidDel="00000000" w:rsidR="00000000" w:rsidRPr="00000000">
        <w:fldChar w:fldCharType="end"/>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Purpose of data use</w:t>
      </w:r>
    </w:p>
    <w:p w:rsidR="00000000" w:rsidDel="00000000" w:rsidP="00000000" w:rsidRDefault="00000000" w:rsidRPr="00000000" w14:paraId="0000000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Data will be used for successfully carrying out the competition, which this document announces.</w:t>
      </w:r>
    </w:p>
    <w:p w:rsidR="00000000" w:rsidDel="00000000" w:rsidP="00000000" w:rsidRDefault="00000000" w:rsidRPr="00000000" w14:paraId="0000000E">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data will be also used for the purpose of</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meeting fiscal and accounting obligations</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meeting the incumbent obligations of the regulations currently in effect</w:t>
      </w:r>
    </w:p>
    <w:p w:rsidR="00000000" w:rsidDel="00000000" w:rsidP="00000000" w:rsidRDefault="00000000" w:rsidRPr="00000000" w14:paraId="00000011">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personal information may also be used in printed or digital archives (including mobile devices) and processed exclusively for the purposes mentioned above.</w:t>
      </w:r>
    </w:p>
    <w:p w:rsidR="00000000" w:rsidDel="00000000" w:rsidP="00000000" w:rsidRDefault="00000000" w:rsidRPr="00000000" w14:paraId="00000013">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Legal basis for processing</w:t>
      </w:r>
    </w:p>
    <w:p w:rsidR="00000000" w:rsidDel="00000000" w:rsidP="00000000" w:rsidRDefault="00000000" w:rsidRPr="00000000" w14:paraId="00000015">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offices of the National Committee for the Piero Farulli Centenary Celebration will make use of your personal information according to the law, in cases in which:</w:t>
      </w:r>
    </w:p>
    <w:p w:rsidR="00000000" w:rsidDel="00000000" w:rsidP="00000000" w:rsidRDefault="00000000" w:rsidRPr="00000000" w14:paraId="00000016">
      <w:pPr>
        <w:numPr>
          <w:ilvl w:val="0"/>
          <w:numId w:val="3"/>
        </w:numPr>
        <w:ind w:left="720"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it is necessary for carrying out the competition announced in this document: </w:t>
      </w:r>
    </w:p>
    <w:p w:rsidR="00000000" w:rsidDel="00000000" w:rsidP="00000000" w:rsidRDefault="00000000" w:rsidRPr="00000000" w14:paraId="00000017">
      <w:pPr>
        <w:numPr>
          <w:ilvl w:val="0"/>
          <w:numId w:val="3"/>
        </w:numPr>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it is necessary to adhere to legal obligations;</w:t>
      </w:r>
    </w:p>
    <w:p w:rsidR="00000000" w:rsidDel="00000000" w:rsidP="00000000" w:rsidRDefault="00000000" w:rsidRPr="00000000" w14:paraId="00000018">
      <w:pPr>
        <w:numPr>
          <w:ilvl w:val="0"/>
          <w:numId w:val="3"/>
        </w:numPr>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it is based on consent expressed by submitting the application to the competition.</w:t>
      </w:r>
    </w:p>
    <w:p w:rsidR="00000000" w:rsidDel="00000000" w:rsidP="00000000" w:rsidRDefault="00000000" w:rsidRPr="00000000" w14:paraId="00000019">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Data storage</w:t>
      </w:r>
    </w:p>
    <w:p w:rsidR="00000000" w:rsidDel="00000000" w:rsidP="00000000" w:rsidRDefault="00000000" w:rsidRPr="00000000" w14:paraId="0000001B">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personal information will be kept for the purposes mentioned above, only for the duration of the Competition and following that for the time required by law for the Committee to conserve it for fiscal purposes or for other purposes according to law and regulations.</w:t>
      </w:r>
    </w:p>
    <w:p w:rsidR="00000000" w:rsidDel="00000000" w:rsidP="00000000" w:rsidRDefault="00000000" w:rsidRPr="00000000" w14:paraId="0000001C">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Data Communication</w:t>
      </w:r>
    </w:p>
    <w:p w:rsidR="00000000" w:rsidDel="00000000" w:rsidP="00000000" w:rsidRDefault="00000000" w:rsidRPr="00000000" w14:paraId="0000001E">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personal information may be communicated to:</w:t>
      </w:r>
    </w:p>
    <w:p w:rsidR="00000000" w:rsidDel="00000000" w:rsidP="00000000" w:rsidRDefault="00000000" w:rsidRPr="00000000" w14:paraId="0000001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Consultants and accounts and other legal counsel who provide services for the purposes of carrying out the above-mentioned activity;</w:t>
      </w:r>
    </w:p>
    <w:p w:rsidR="00000000" w:rsidDel="00000000" w:rsidP="00000000" w:rsidRDefault="00000000" w:rsidRPr="00000000" w14:paraId="00000020">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 Financial and insurance institutions that provide services for the purposes of carrying out the above-mentioned activity;</w:t>
      </w:r>
    </w:p>
    <w:p w:rsidR="00000000" w:rsidDel="00000000" w:rsidP="00000000" w:rsidRDefault="00000000" w:rsidRPr="00000000" w14:paraId="00000021">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 Collaborators who process data in carrying out legal requirements;</w:t>
      </w:r>
    </w:p>
    <w:p w:rsidR="00000000" w:rsidDel="00000000" w:rsidP="00000000" w:rsidRDefault="00000000" w:rsidRPr="00000000" w14:paraId="00000022">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4. Judicial or administrative authorities in order to fulfill legal requirements. </w:t>
      </w: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Data profiling and dissemination</w:t>
      </w:r>
    </w:p>
    <w:p w:rsidR="00000000" w:rsidDel="00000000" w:rsidP="00000000" w:rsidRDefault="00000000" w:rsidRPr="00000000" w14:paraId="00000027">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personal information will not be subjected to disseminating or automated processing including profiling.</w:t>
      </w:r>
    </w:p>
    <w:p w:rsidR="00000000" w:rsidDel="00000000" w:rsidP="00000000" w:rsidRDefault="00000000" w:rsidRPr="00000000" w14:paraId="00000028">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Your Rights </w:t>
      </w:r>
    </w:p>
    <w:p w:rsidR="00000000" w:rsidDel="00000000" w:rsidP="00000000" w:rsidRDefault="00000000" w:rsidRPr="00000000" w14:paraId="0000002B">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Among your rights recognized by the GDPR are the following:</w:t>
      </w:r>
    </w:p>
    <w:p w:rsidR="00000000" w:rsidDel="00000000" w:rsidP="00000000" w:rsidRDefault="00000000" w:rsidRPr="00000000" w14:paraId="0000002C">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numPr>
          <w:ilvl w:val="0"/>
          <w:numId w:val="2"/>
        </w:numPr>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have the right to request access to your personal information and relative information from the Committee; to request that the Committee correct any information you believe is inaccurate; to request that the National Committee complete the information you believe is incomplete (to be verified by one of the conditions in article 17, paragraph 1 of the GDPR and in reference to exceptions indicated in paragraph 3 of that article); to restrict the processing of your personal data (appealing to the hypotheses indicated in article 18 paragraph 1 of the GDPR).</w:t>
      </w:r>
    </w:p>
    <w:p w:rsidR="00000000" w:rsidDel="00000000" w:rsidP="00000000" w:rsidRDefault="00000000" w:rsidRPr="00000000" w14:paraId="0000002E">
      <w:pPr>
        <w:numPr>
          <w:ilvl w:val="0"/>
          <w:numId w:val="2"/>
        </w:numPr>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have the right to request from the Committee — in the case that the legal basis of data use is the application to participate in the Competition, and in the case this is transmitted by automated means — that it transfer the data that we have collected to another organization, or directly to you, under certain conditions;</w:t>
      </w:r>
    </w:p>
    <w:p w:rsidR="00000000" w:rsidDel="00000000" w:rsidP="00000000" w:rsidRDefault="00000000" w:rsidRPr="00000000" w14:paraId="0000002F">
      <w:pPr>
        <w:numPr>
          <w:ilvl w:val="0"/>
          <w:numId w:val="2"/>
        </w:numPr>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have the right to object to the Committee’s processing of your personal data in particular situations that regard you;</w:t>
      </w:r>
    </w:p>
    <w:p w:rsidR="00000000" w:rsidDel="00000000" w:rsidP="00000000" w:rsidRDefault="00000000" w:rsidRPr="00000000" w14:paraId="00000030">
      <w:pPr>
        <w:numPr>
          <w:ilvl w:val="0"/>
          <w:numId w:val="2"/>
        </w:numPr>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have the right to revoke the processing of your personal data by the Committee, at any moment, limited to the case in which the processing is based on your consent for specific purposes and regards common personal data such as date and place of birth and street address, or else particular categories of information, (information that reveals racial origins, political opinions, religious beliefs, state of health, or sexual preferences). Processing based on your consent and carried out previous to the revocation itself nevertheless maintains its validity;</w:t>
      </w:r>
    </w:p>
    <w:p w:rsidR="00000000" w:rsidDel="00000000" w:rsidP="00000000" w:rsidRDefault="00000000" w:rsidRPr="00000000" w14:paraId="00000031">
      <w:pPr>
        <w:numPr>
          <w:ilvl w:val="0"/>
          <w:numId w:val="2"/>
        </w:numPr>
        <w:ind w:left="72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have the right to make a complaint to a controlling authority (Italian data protection authority – www.garanteprivacy.it).</w:t>
      </w:r>
    </w:p>
    <w:p w:rsidR="00000000" w:rsidDel="00000000" w:rsidP="00000000" w:rsidRDefault="00000000" w:rsidRPr="00000000" w14:paraId="00000032">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For any request regarding the processing of your personal information, the data controller will respond as rapidly as possible, and in any case, within one month from the receipt of said request. If you would like to exercise any of these rights, please contact us at our email: </w:t>
      </w:r>
      <w:hyperlink r:id="rId7">
        <w:r w:rsidDel="00000000" w:rsidR="00000000" w:rsidRPr="00000000">
          <w:rPr>
            <w:color w:val="0563c1"/>
            <w:u w:val="single"/>
            <w:rtl w:val="0"/>
          </w:rPr>
          <w:t xml:space="preserve">info@farulli100.com</w:t>
        </w:r>
      </w:hyperlink>
      <w:r w:rsidDel="00000000" w:rsidR="00000000" w:rsidRPr="00000000">
        <w:rPr>
          <w:rtl w:val="0"/>
        </w:rPr>
        <w:t xml:space="preserve"> </w:t>
      </w:r>
    </w:p>
    <w:p w:rsidR="00000000" w:rsidDel="00000000" w:rsidP="00000000" w:rsidRDefault="00000000" w:rsidRPr="00000000" w14:paraId="00000036">
      <w:pPr>
        <w:jc w:val="both"/>
        <w:rPr/>
      </w:pPr>
      <w:r w:rsidDel="00000000" w:rsidR="00000000" w:rsidRPr="00000000">
        <w:rPr>
          <w:rtl w:val="0"/>
        </w:rPr>
      </w:r>
    </w:p>
    <w:sectPr>
      <w:headerReference r:id="rId8" w:type="default"/>
      <w:footerReference r:id="rId9" w:type="even"/>
      <w:pgSz w:h="16840" w:w="11900"/>
      <w:pgMar w:bottom="1134" w:top="2127" w:left="1134" w:right="1694" w:header="73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bf8f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902566" cy="11418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2566" cy="11418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2C4432"/>
    <w:pPr>
      <w:jc w:val="left"/>
    </w:pPr>
    <w:rPr>
      <w:rFonts w:ascii="Cambria" w:cs="Times New Roman" w:eastAsia="Cambria" w:hAnsi="Cambria"/>
      <w:sz w:val="24"/>
      <w:szCs w:val="24"/>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4432"/>
    <w:pPr>
      <w:tabs>
        <w:tab w:val="center" w:pos="4819"/>
        <w:tab w:val="right" w:pos="9638"/>
      </w:tabs>
    </w:pPr>
  </w:style>
  <w:style w:type="character" w:styleId="IntestazioneCarattere" w:customStyle="1">
    <w:name w:val="Intestazione Carattere"/>
    <w:basedOn w:val="Carpredefinitoparagrafo"/>
    <w:link w:val="Intestazione"/>
    <w:uiPriority w:val="99"/>
    <w:rsid w:val="002C4432"/>
    <w:rPr>
      <w:rFonts w:ascii="Cambria" w:cs="Times New Roman" w:eastAsia="Cambria" w:hAnsi="Cambria"/>
      <w:sz w:val="24"/>
      <w:szCs w:val="24"/>
      <w:lang w:val="it-IT"/>
    </w:rPr>
  </w:style>
  <w:style w:type="paragraph" w:styleId="Pidipagina">
    <w:name w:val="footer"/>
    <w:basedOn w:val="Normale"/>
    <w:link w:val="PidipaginaCarattere"/>
    <w:uiPriority w:val="99"/>
    <w:unhideWhenUsed w:val="1"/>
    <w:rsid w:val="002C4432"/>
    <w:pPr>
      <w:tabs>
        <w:tab w:val="center" w:pos="4819"/>
        <w:tab w:val="right" w:pos="9638"/>
      </w:tabs>
    </w:pPr>
  </w:style>
  <w:style w:type="character" w:styleId="PidipaginaCarattere" w:customStyle="1">
    <w:name w:val="Piè di pagina Carattere"/>
    <w:basedOn w:val="Carpredefinitoparagrafo"/>
    <w:link w:val="Pidipagina"/>
    <w:uiPriority w:val="99"/>
    <w:rsid w:val="002C4432"/>
    <w:rPr>
      <w:rFonts w:ascii="Cambria" w:cs="Times New Roman" w:eastAsia="Cambria" w:hAnsi="Cambria"/>
      <w:sz w:val="24"/>
      <w:szCs w:val="24"/>
      <w:lang w:val="it-IT"/>
    </w:rPr>
  </w:style>
  <w:style w:type="character" w:styleId="Collegamentoipertestuale">
    <w:name w:val="Hyperlink"/>
    <w:basedOn w:val="Carpredefinitoparagrafo"/>
    <w:uiPriority w:val="99"/>
    <w:unhideWhenUsed w:val="1"/>
    <w:rsid w:val="002C4432"/>
    <w:rPr>
      <w:color w:val="0563c1" w:themeColor="hyperlink"/>
      <w:u w:val="single"/>
    </w:rPr>
  </w:style>
  <w:style w:type="character" w:styleId="Menzionenonrisolta">
    <w:name w:val="Unresolved Mention"/>
    <w:basedOn w:val="Carpredefinitoparagrafo"/>
    <w:uiPriority w:val="99"/>
    <w:semiHidden w:val="1"/>
    <w:unhideWhenUsed w:val="1"/>
    <w:rsid w:val="002D150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arulli100.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9doNOlWV0weA5fDuqTNiiRkizw==">AMUW2mU58FP8aT4jKZ3wA/b85RRprY9tBGl7felm6RuYl5lw3wXsgKSDXWwe7Ow+81pOlql1WoeH974otvzGVD92ge5Rs5wQ4hzdtBnrGtqCPzm26pu6iQbSdhTLBwR7Tyr5mjcPyOky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2019-12-18T18:27:00Z</dcterms:created>
  <dc:creator>Adriana Verchiani</dc:creator>
</cp:coreProperties>
</file>